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6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XI – DEMONSTRATIVO DA EXECUÇÃO DA RECEITA E DESPESA</w:t>
      </w:r>
    </w:p>
    <w:p>
      <w:pPr>
        <w:pStyle w:val="Normal"/>
        <w:ind w:left="851" w:right="213" w:hanging="851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Art. 46 E 47 IN/CGM de 27/07/16</w:t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51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238"/>
        <w:gridCol w:w="3276"/>
      </w:tblGrid>
      <w:tr>
        <w:trPr>
          <w:trHeight w:val="741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Outorgado: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Nº do Termo de Concessão: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54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919"/>
        <w:gridCol w:w="5625"/>
      </w:tblGrid>
      <w:tr>
        <w:trPr>
          <w:trHeight w:val="1" w:hRule="atLeast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R E C E I T 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D E S P E S A</w:t>
            </w:r>
          </w:p>
        </w:tc>
      </w:tr>
      <w:tr>
        <w:trPr>
          <w:trHeight w:val="4523" w:hRule="atLeast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Valores recebidos PMF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FF0000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...........................R$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Contrapartida (</w:t>
            </w:r>
            <w:r>
              <w:rPr>
                <w:rFonts w:eastAsia="Calibri" w:cs="Calibri" w:cstheme="minorHAnsi"/>
                <w:b/>
                <w:bCs/>
                <w:lang w:eastAsia="pt-BR"/>
              </w:rPr>
              <w:t>Caso exista)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FF0000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...........................R$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Rendimentos de Aplicação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............................R$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Outras fontes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............................R$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Total das despesas paga com recursos do concedente..................</w:t>
            </w:r>
            <w:r>
              <w:rPr>
                <w:rFonts w:eastAsia="Calibri" w:cs="Calibri" w:cstheme="minorHAnsi"/>
                <w:b/>
                <w:bCs/>
                <w:lang w:eastAsia="pt-BR"/>
              </w:rPr>
              <w:t>......R$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Despesas pagas com recursos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da Contrapartida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.........................................R$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Despesa Bancária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.........................................R$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2" w:leader="none"/>
                <w:tab w:val="right" w:pos="8504" w:leader="none"/>
              </w:tabs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Saldo (recolhido/a recolher)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FF0000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.........................................R$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  <w:tr>
        <w:trPr>
          <w:trHeight w:val="537" w:hRule="atLeast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TOTAL R$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TOTAL R$</w:t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 xml:space="preserve">Fortaleza          de                            de     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57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369"/>
        <w:gridCol w:w="5205"/>
      </w:tblGrid>
      <w:tr>
        <w:trPr>
          <w:trHeight w:val="960" w:hRule="atLeast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OUTORGADO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ASSINATURA</w:t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8450" cy="51625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680" cy="51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pt;height:40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Application>LibreOffice/7.1.1.2$Windows_X86_64 LibreOffice_project/fe0b08f4af1bacafe4c7ecc87ce55bb426164676</Application>
  <AppVersion>15.0000</AppVersion>
  <Pages>1</Pages>
  <Words>112</Words>
  <Characters>828</Characters>
  <CharactersWithSpaces>953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2022-05-11T16:57:11Z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